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5" w:rsidRDefault="008C4D7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03.06</w:t>
      </w:r>
      <w:r w:rsidR="00E106C5">
        <w:rPr>
          <w:rFonts w:ascii="Arial" w:eastAsia="Calibri" w:hAnsi="Arial" w:cs="Arial"/>
          <w:b/>
          <w:sz w:val="30"/>
          <w:szCs w:val="30"/>
        </w:rPr>
        <w:t xml:space="preserve">.2019г. № </w:t>
      </w:r>
      <w:r>
        <w:rPr>
          <w:rFonts w:ascii="Arial" w:eastAsia="Calibri" w:hAnsi="Arial" w:cs="Arial"/>
          <w:b/>
          <w:sz w:val="30"/>
          <w:szCs w:val="30"/>
        </w:rPr>
        <w:t>53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106C5" w:rsidRPr="00C47545" w:rsidRDefault="00C4754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47545">
        <w:rPr>
          <w:rFonts w:ascii="Arial" w:eastAsia="Calibri" w:hAnsi="Arial" w:cs="Arial"/>
          <w:b/>
          <w:sz w:val="30"/>
          <w:szCs w:val="30"/>
        </w:rPr>
        <w:t xml:space="preserve">ОБ УТВЕРЖДЕНИИ </w:t>
      </w:r>
      <w:r w:rsidRPr="00C47545">
        <w:rPr>
          <w:rFonts w:ascii="Arial" w:hAnsi="Arial" w:cs="Arial"/>
          <w:b/>
          <w:sz w:val="30"/>
          <w:szCs w:val="30"/>
        </w:rPr>
        <w:t>ПОЛОЖЕНИЯ ОБ ОРГАНИЗАЦИИ ПРОДАЖИ МУНИЦИПАЛЬНОГО ИМУЩЕСТВА  НА АУКЦИОНЕ</w:t>
      </w: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6C5" w:rsidRPr="00AD4A1D" w:rsidRDefault="00C47545" w:rsidP="00E106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54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21.12.2001 N 178-ФЗ "О приватизации государственного и муниципального имущества", руководствуясь Уставом  муниципального образования «Каменка», Положением «О Порядке формирования, управления и распоряжения муниципальным имуществом муниципального образования «Каменка»», утвержденным решением Думы муниципального образования «Каменка» от 30.05.2019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</w:p>
    <w:p w:rsidR="00C47545" w:rsidRDefault="00C4754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3B66" w:rsidRPr="00633B66" w:rsidRDefault="00633B66" w:rsidP="00633B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1.</w:t>
      </w:r>
      <w:r w:rsidR="00744CD7" w:rsidRPr="00744CD7">
        <w:rPr>
          <w:rFonts w:ascii="Arial" w:eastAsia="Calibri" w:hAnsi="Arial" w:cs="Arial"/>
          <w:sz w:val="24"/>
          <w:szCs w:val="24"/>
        </w:rPr>
        <w:t xml:space="preserve"> </w:t>
      </w:r>
      <w:r w:rsidRPr="00633B66">
        <w:rPr>
          <w:rFonts w:ascii="Arial" w:eastAsia="Calibri" w:hAnsi="Arial" w:cs="Arial"/>
          <w:sz w:val="24"/>
          <w:szCs w:val="24"/>
        </w:rPr>
        <w:t>Утвердить  Положение об организации продажи муниципального имущества  на аукционе (приложение №1);</w:t>
      </w:r>
    </w:p>
    <w:p w:rsidR="00633B66" w:rsidRPr="00633B66" w:rsidRDefault="00633B66" w:rsidP="00633B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2.</w:t>
      </w:r>
      <w:r w:rsidR="00744CD7" w:rsidRPr="00744CD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3B66" w:rsidRPr="00633B66" w:rsidRDefault="00633B66" w:rsidP="00633B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3.</w:t>
      </w:r>
      <w:r w:rsidR="00744CD7" w:rsidRPr="00744CD7">
        <w:rPr>
          <w:rFonts w:ascii="Arial" w:eastAsia="Calibri" w:hAnsi="Arial" w:cs="Arial"/>
          <w:sz w:val="24"/>
          <w:szCs w:val="24"/>
        </w:rPr>
        <w:t xml:space="preserve"> </w:t>
      </w:r>
      <w:r w:rsidRPr="00633B66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его подписания.  </w:t>
      </w:r>
    </w:p>
    <w:p w:rsidR="00633B66" w:rsidRPr="00633B66" w:rsidRDefault="00633B66" w:rsidP="0063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3B66" w:rsidRPr="00633B66" w:rsidRDefault="00633B66" w:rsidP="0063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CD7" w:rsidRPr="00744CD7" w:rsidRDefault="00633B66" w:rsidP="0063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="00744CD7">
        <w:rPr>
          <w:rFonts w:ascii="Arial" w:eastAsia="Calibri" w:hAnsi="Arial" w:cs="Arial"/>
          <w:sz w:val="24"/>
          <w:szCs w:val="24"/>
          <w:lang w:val="en-US"/>
        </w:rPr>
        <w:t>v</w:t>
      </w:r>
      <w:proofErr w:type="spellStart"/>
      <w:proofErr w:type="gramEnd"/>
      <w:r w:rsidRPr="00633B66">
        <w:rPr>
          <w:rFonts w:ascii="Arial" w:eastAsia="Calibri" w:hAnsi="Arial" w:cs="Arial"/>
          <w:sz w:val="24"/>
          <w:szCs w:val="24"/>
        </w:rPr>
        <w:t>униципального</w:t>
      </w:r>
      <w:proofErr w:type="spellEnd"/>
      <w:r w:rsidRPr="00633B66">
        <w:rPr>
          <w:rFonts w:ascii="Arial" w:eastAsia="Calibri" w:hAnsi="Arial" w:cs="Arial"/>
          <w:sz w:val="24"/>
          <w:szCs w:val="24"/>
        </w:rPr>
        <w:t xml:space="preserve"> образования «Каменка»</w:t>
      </w:r>
    </w:p>
    <w:p w:rsidR="00633B66" w:rsidRPr="00633B66" w:rsidRDefault="00633B66" w:rsidP="0063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33B66">
        <w:rPr>
          <w:rFonts w:ascii="Arial" w:eastAsia="Calibri" w:hAnsi="Arial" w:cs="Arial"/>
          <w:sz w:val="24"/>
          <w:szCs w:val="24"/>
        </w:rPr>
        <w:t>В.Н.Артанов</w:t>
      </w:r>
      <w:proofErr w:type="spellEnd"/>
    </w:p>
    <w:p w:rsidR="00633B66" w:rsidRDefault="00633B66" w:rsidP="00633B6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633B66" w:rsidRPr="00633B66" w:rsidRDefault="00633B66" w:rsidP="00633B6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33B66">
        <w:rPr>
          <w:rFonts w:ascii="Courier New" w:eastAsia="Calibri" w:hAnsi="Courier New" w:cs="Courier New"/>
        </w:rPr>
        <w:t xml:space="preserve">Приложение №1 </w:t>
      </w:r>
    </w:p>
    <w:p w:rsidR="00633B66" w:rsidRPr="00633B66" w:rsidRDefault="00633B66" w:rsidP="00633B6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33B66">
        <w:rPr>
          <w:rFonts w:ascii="Courier New" w:eastAsia="Calibri" w:hAnsi="Courier New" w:cs="Courier New"/>
        </w:rPr>
        <w:t>к постановлению администрации</w:t>
      </w:r>
    </w:p>
    <w:p w:rsidR="00633B66" w:rsidRPr="00633B66" w:rsidRDefault="00633B66" w:rsidP="00633B6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33B66">
        <w:rPr>
          <w:rFonts w:ascii="Courier New" w:eastAsia="Calibri" w:hAnsi="Courier New" w:cs="Courier New"/>
        </w:rPr>
        <w:t>муниципального образования «Каменка»</w:t>
      </w:r>
    </w:p>
    <w:p w:rsidR="00633B66" w:rsidRPr="00633B66" w:rsidRDefault="00633B66" w:rsidP="00633B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33B66">
        <w:rPr>
          <w:rFonts w:ascii="Courier New" w:eastAsia="Calibri" w:hAnsi="Courier New" w:cs="Courier New"/>
        </w:rPr>
        <w:t xml:space="preserve"> от 03.06. 2019 года № 53</w:t>
      </w:r>
      <w:r w:rsidRPr="00633B66">
        <w:rPr>
          <w:rFonts w:ascii="Arial" w:eastAsia="Calibri" w:hAnsi="Arial" w:cs="Arial"/>
          <w:sz w:val="24"/>
          <w:szCs w:val="24"/>
        </w:rPr>
        <w:t xml:space="preserve">  </w:t>
      </w:r>
    </w:p>
    <w:p w:rsidR="00633B66" w:rsidRPr="00633B66" w:rsidRDefault="00633B66" w:rsidP="0063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3B66" w:rsidRPr="00633B66" w:rsidRDefault="00633B66" w:rsidP="00633B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33B66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633B66" w:rsidRPr="00633B66" w:rsidRDefault="00633B66" w:rsidP="00633B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33B66">
        <w:rPr>
          <w:rFonts w:ascii="Arial" w:eastAsia="Calibri" w:hAnsi="Arial" w:cs="Arial"/>
          <w:b/>
          <w:sz w:val="24"/>
          <w:szCs w:val="24"/>
        </w:rPr>
        <w:t>об организации продажи муниципального имущества на аукционе</w:t>
      </w:r>
    </w:p>
    <w:p w:rsidR="00633B66" w:rsidRPr="00633B66" w:rsidRDefault="00633B66" w:rsidP="0063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3B66" w:rsidRPr="00744CD7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44CD7">
        <w:rPr>
          <w:rFonts w:ascii="Arial" w:eastAsia="Calibri" w:hAnsi="Arial" w:cs="Arial"/>
          <w:b/>
          <w:sz w:val="24"/>
          <w:szCs w:val="24"/>
        </w:rPr>
        <w:t>I.</w:t>
      </w:r>
      <w:r w:rsidR="00744CD7" w:rsidRPr="00744CD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744CD7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1. Настоящее Положение определяет порядок проведения аукциона по продаже муниципального имущества находящегося в собственности  администрации муниципального образования «Каменка» (далее именуется – имущество), условия участия в нем, а также порядок оплаты имущества.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2. Организацию продажи на аукционе имущества, находящегося в муниципальной собственности, (далее - продажа имущества) осуществляет администрация  муниципального образования «Каменка» (далее - продавец).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3. Продавец в соответствии с законодательством Российской Федерации при подготовке и проведен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 осуществляет следующие функции: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а) обеспечивает в установленном порядке 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</w:t>
      </w:r>
      <w:r w:rsidRPr="00633B66">
        <w:rPr>
          <w:rFonts w:ascii="Arial" w:eastAsia="Calibri" w:hAnsi="Arial" w:cs="Arial"/>
          <w:sz w:val="24"/>
          <w:szCs w:val="24"/>
        </w:rPr>
        <w:lastRenderedPageBreak/>
        <w:t>повышения начальной цены ("шаг аукциона") при подаче предложений о цене имущества в открытой форме;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в) заключает с претендентами договоры о задатке;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г) определяет место, даты начала и окончания приема заявок, место и срок подведения итогов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д) организует подготовку и публикацию информационного сообщения о проведен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кциона, а также размещение информации о проведении аукциона в сети Интернет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ж)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з) ведет учет заявок по мере их поступления в журнале приема заявок;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"О приватизации государственного и муниципального имущества", и уведомляет претендентов о принятом решении;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м) определяет победителя аукциона и оформляет протокол об итогах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н) уведомляет победителя аукциона о его победе на аукционе;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о) производит расчеты с претендентами, участниками и победителем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4. Продавец вправе привлекать к осуществлению функций, указанных в подпунктах "в", "е", "ж" и "з" пункта 3 настоящего Положения, отобранных на конкурсной основе юридических лиц на основании заключенных с ними договоров.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33B66" w:rsidRPr="00744CD7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44CD7">
        <w:rPr>
          <w:rFonts w:ascii="Arial" w:eastAsia="Calibri" w:hAnsi="Arial" w:cs="Arial"/>
          <w:b/>
          <w:sz w:val="24"/>
          <w:szCs w:val="24"/>
        </w:rPr>
        <w:t>II.Условия</w:t>
      </w:r>
      <w:proofErr w:type="spellEnd"/>
      <w:r w:rsidRPr="00744CD7">
        <w:rPr>
          <w:rFonts w:ascii="Arial" w:eastAsia="Calibri" w:hAnsi="Arial" w:cs="Arial"/>
          <w:b/>
          <w:sz w:val="24"/>
          <w:szCs w:val="24"/>
        </w:rPr>
        <w:t xml:space="preserve"> участия в аукционе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5. Для участия в аукционе претендент представляет продавцу (лично или через своего полномочного представителя) в установленный срок заявку по </w:t>
      </w:r>
      <w:r w:rsidRPr="00633B66">
        <w:rPr>
          <w:rFonts w:ascii="Arial" w:eastAsia="Calibri" w:hAnsi="Arial" w:cs="Arial"/>
          <w:sz w:val="24"/>
          <w:szCs w:val="24"/>
        </w:rPr>
        <w:lastRenderedPageBreak/>
        <w:t>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Информационное сообщение о проведении аукциона наряду со сведениями, предусмотренными Федеральным законом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7. Прием заявок начинается с даты, объявленной в информационном сообщении о проведении аукциона, осуществляется в течение 30 календарных дней и заканчивается не 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чем за 3 рабочих дня до даты рассмотрения продавцом заявок и документов претендентов.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9. Заявки, поступившие по истечении срока их приема, указанного в информационном сообщении о проведен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633B66" w:rsidRPr="00744CD7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proofErr w:type="spellStart"/>
      <w:r w:rsidRPr="00744CD7">
        <w:rPr>
          <w:rFonts w:ascii="Arial" w:eastAsia="Calibri" w:hAnsi="Arial" w:cs="Arial"/>
          <w:b/>
          <w:sz w:val="24"/>
          <w:szCs w:val="24"/>
        </w:rPr>
        <w:t>III.Порядок</w:t>
      </w:r>
      <w:proofErr w:type="spellEnd"/>
      <w:r w:rsidRPr="00744CD7">
        <w:rPr>
          <w:rFonts w:ascii="Arial" w:eastAsia="Calibri" w:hAnsi="Arial" w:cs="Arial"/>
          <w:b/>
          <w:sz w:val="24"/>
          <w:szCs w:val="24"/>
        </w:rPr>
        <w:t xml:space="preserve"> проведения аукциона и оформление его результатов</w:t>
      </w:r>
    </w:p>
    <w:bookmarkEnd w:id="0"/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11. Решения продавца о признании претендентов участниками аукциона оформляется протоколом.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12. В день определения участников аукциона, указанный в информационном сообщении о проведен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</w:t>
      </w:r>
      <w:r w:rsidRPr="00633B66">
        <w:rPr>
          <w:rFonts w:ascii="Arial" w:eastAsia="Calibri" w:hAnsi="Arial" w:cs="Arial"/>
          <w:sz w:val="24"/>
          <w:szCs w:val="24"/>
        </w:rPr>
        <w:lastRenderedPageBreak/>
        <w:t>признании претендентов участниками аукциона или об отказе в допуске претендентов к участию в аукционе.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с даты оформления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33B66">
        <w:rPr>
          <w:rFonts w:ascii="Arial" w:eastAsia="Calibri" w:hAnsi="Arial" w:cs="Arial"/>
          <w:sz w:val="24"/>
          <w:szCs w:val="24"/>
        </w:rPr>
        <w:t>Информация об отказе в допуске к участию в аукционе размещается на официальных сайтах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), и на сайте продавца муниципального имущества в сети Интернет в срок не позднее рабочего дня, следующего за днем принятия указанного решения.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15. Аукцион с подачей предложений о цене имущества в открытой форме проводится в следующем порядке: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а) аукцион должен быть проведен не ранее чем через 3 рабочих дней и не позднее 15 рабочих дней с даты определения участников аукциона, указанной в информационном сообщении о проведении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б) аукцион ведет аукциони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ст в пр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г) аукцион начинается с объявления уполномоченным представителем продавца об открыт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заявляется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заявляется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участниками аукциона путем поднятия карточек и ее оглашения;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lastRenderedPageBreak/>
        <w:t>и) по завершен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Если при проведении аукциона продавцом проводились фотографирование, ауди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16. Аукцион с подачей предложений о цене имущества в закрытой форме проводится в следующем порядке: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а) день подведения итогов аукциона назначается не ранее чем через 10 рабочих дней и не позднее 15 рабочих дней со дня определения участников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Предложения, содержащие цену ниже начальной цены продажи, не рассматриваются;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16.1. Лицам, перечислившим задаток для участия в аукционе, денежные средства возвращаются в следующем порядке: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 xml:space="preserve">16.2. 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Доходы от продажи (задаток и денежные средства, поступившие в счет полной оплаты приватизируемого имущества) подлежат перечислению в местный бюджет в течение 15 календарных дней с даты поступления денежных средств от покупателя в счет полной оплаты приобретаемого имущества на счёт продавца,  с учётом ограничений установленных действующим законодательством.</w:t>
      </w:r>
      <w:proofErr w:type="gramEnd"/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17.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18.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19.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20.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633B66">
        <w:rPr>
          <w:rFonts w:ascii="Arial" w:eastAsia="Calibri" w:hAnsi="Arial" w:cs="Arial"/>
          <w:sz w:val="24"/>
          <w:szCs w:val="24"/>
        </w:rPr>
        <w:t>ии ау</w:t>
      </w:r>
      <w:proofErr w:type="gramEnd"/>
      <w:r w:rsidRPr="00633B66">
        <w:rPr>
          <w:rFonts w:ascii="Arial" w:eastAsia="Calibri" w:hAnsi="Arial" w:cs="Arial"/>
          <w:sz w:val="24"/>
          <w:szCs w:val="24"/>
        </w:rPr>
        <w:t>кциона в размере и сроки, указанные в договоре купли-продажи, но не позднее 30 рабочих дней со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Денежные средства подлежат перечислению в установленном порядке в бюджет.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633B66" w:rsidRPr="00633B66" w:rsidRDefault="00633B66" w:rsidP="00744C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3B66">
        <w:rPr>
          <w:rFonts w:ascii="Arial" w:eastAsia="Calibri" w:hAnsi="Arial" w:cs="Arial"/>
          <w:sz w:val="24"/>
          <w:szCs w:val="24"/>
        </w:rPr>
        <w:t>21. Организация продажи на аукционе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sectPr w:rsidR="00633B66" w:rsidRPr="0063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9"/>
    <w:rsid w:val="0014359C"/>
    <w:rsid w:val="00633B66"/>
    <w:rsid w:val="00744CD7"/>
    <w:rsid w:val="008C4D75"/>
    <w:rsid w:val="00B05659"/>
    <w:rsid w:val="00C47545"/>
    <w:rsid w:val="00E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2412-C745-43E8-B131-086D4AB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2019-06-14T06:07:00Z</cp:lastPrinted>
  <dcterms:created xsi:type="dcterms:W3CDTF">2019-05-29T08:52:00Z</dcterms:created>
  <dcterms:modified xsi:type="dcterms:W3CDTF">2019-07-24T06:50:00Z</dcterms:modified>
</cp:coreProperties>
</file>